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3A" w:rsidRPr="001B24D4" w:rsidRDefault="002E363A" w:rsidP="002E363A">
      <w:pPr>
        <w:pStyle w:val="2"/>
        <w:rPr>
          <w:rFonts w:ascii="宋体"/>
          <w:szCs w:val="24"/>
        </w:rPr>
      </w:pPr>
      <w:r w:rsidRPr="001B24D4">
        <w:rPr>
          <w:rFonts w:hint="eastAsia"/>
        </w:rPr>
        <w:t>北京师范大学财经处</w:t>
      </w:r>
    </w:p>
    <w:p w:rsidR="002E363A" w:rsidRPr="00275D75" w:rsidRDefault="002E363A" w:rsidP="002E363A">
      <w:pPr>
        <w:pStyle w:val="3"/>
        <w:spacing w:before="156"/>
        <w:rPr>
          <w:rFonts w:hAnsi="仿宋" w:hint="eastAsia"/>
          <w:snapToGrid w:val="0"/>
          <w:color w:val="auto"/>
        </w:rPr>
      </w:pPr>
      <w:r w:rsidRPr="00275D75">
        <w:rPr>
          <w:rFonts w:hint="eastAsia"/>
          <w:color w:val="auto"/>
        </w:rPr>
        <w:t>师财〔</w:t>
      </w:r>
      <w:r w:rsidRPr="00275D75">
        <w:rPr>
          <w:color w:val="auto"/>
        </w:rPr>
        <w:t>2019</w:t>
      </w:r>
      <w:r w:rsidRPr="00275D75">
        <w:rPr>
          <w:rFonts w:hint="eastAsia"/>
          <w:color w:val="auto"/>
        </w:rPr>
        <w:t>〕第</w:t>
      </w:r>
      <w:r w:rsidRPr="00275D75">
        <w:rPr>
          <w:color w:val="auto"/>
        </w:rPr>
        <w:t>4</w:t>
      </w:r>
      <w:r w:rsidRPr="00275D75">
        <w:rPr>
          <w:rFonts w:hint="eastAsia"/>
          <w:color w:val="auto"/>
        </w:rPr>
        <w:t>号</w:t>
      </w:r>
    </w:p>
    <w:p w:rsidR="002E363A" w:rsidRPr="00275D75" w:rsidRDefault="002E363A" w:rsidP="002E363A">
      <w:pPr>
        <w:spacing w:line="520" w:lineRule="exact"/>
        <w:ind w:firstLine="480"/>
        <w:rPr>
          <w:rFonts w:ascii="仿宋_GB2312" w:eastAsia="仿宋_GB2312" w:hAnsi="华文仿宋"/>
          <w:szCs w:val="30"/>
        </w:rPr>
      </w:pPr>
      <w:r w:rsidRPr="00275D75">
        <w:rPr>
          <w:rFonts w:ascii="仿宋_GB2312" w:eastAsia="仿宋_GB2312" w:hAnsi="华文仿宋"/>
          <w:noProof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158115</wp:posOffset>
                </wp:positionV>
                <wp:extent cx="5816600" cy="0"/>
                <wp:effectExtent l="20320" t="19050" r="2095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3D79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45pt" to="459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" strokecolor="red" strokeweight="2pt"/>
            </w:pict>
          </mc:Fallback>
        </mc:AlternateContent>
      </w:r>
    </w:p>
    <w:p w:rsidR="002E363A" w:rsidRPr="00275D75" w:rsidRDefault="002E363A" w:rsidP="002E363A">
      <w:pPr>
        <w:pStyle w:val="1"/>
        <w:spacing w:before="468" w:after="468"/>
      </w:pPr>
      <w:r w:rsidRPr="00275D75">
        <w:rPr>
          <w:rFonts w:hint="eastAsia"/>
        </w:rPr>
        <w:t>关于《科研项目专家咨询费发放实施细则》</w:t>
      </w:r>
      <w:r w:rsidRPr="00275D75">
        <w:br/>
      </w:r>
      <w:r w:rsidRPr="00275D75">
        <w:rPr>
          <w:rFonts w:hint="eastAsia"/>
        </w:rPr>
        <w:t>（师校发〔</w:t>
      </w:r>
      <w:r w:rsidRPr="00275D75">
        <w:rPr>
          <w:rFonts w:hint="eastAsia"/>
        </w:rPr>
        <w:t>201</w:t>
      </w:r>
      <w:r w:rsidRPr="00275D75">
        <w:t>9</w:t>
      </w:r>
      <w:r w:rsidRPr="00275D75">
        <w:rPr>
          <w:rFonts w:hint="eastAsia"/>
        </w:rPr>
        <w:t>〕</w:t>
      </w:r>
      <w:r w:rsidRPr="00275D75">
        <w:t>46</w:t>
      </w:r>
      <w:r w:rsidRPr="00275D75">
        <w:rPr>
          <w:rFonts w:hint="eastAsia"/>
        </w:rPr>
        <w:t>号）核心内容解读</w:t>
      </w:r>
    </w:p>
    <w:p w:rsidR="002E363A" w:rsidRPr="00275D75" w:rsidRDefault="002E363A" w:rsidP="002E363A">
      <w:pPr>
        <w:ind w:firstLine="480"/>
      </w:pPr>
      <w:r w:rsidRPr="00275D75">
        <w:rPr>
          <w:rFonts w:hint="eastAsia"/>
        </w:rPr>
        <w:t>2</w:t>
      </w:r>
      <w:r w:rsidRPr="00275D75">
        <w:t>019</w:t>
      </w:r>
      <w:r w:rsidRPr="00275D75">
        <w:t>年</w:t>
      </w:r>
      <w:r w:rsidRPr="00275D75">
        <w:rPr>
          <w:rFonts w:hint="eastAsia"/>
        </w:rPr>
        <w:t>1</w:t>
      </w:r>
      <w:r w:rsidRPr="00275D75">
        <w:t>0</w:t>
      </w:r>
      <w:r w:rsidRPr="00275D75">
        <w:t>月</w:t>
      </w:r>
      <w:r w:rsidRPr="00275D75">
        <w:t>31</w:t>
      </w:r>
      <w:r w:rsidRPr="00275D75">
        <w:t>日</w:t>
      </w:r>
      <w:r w:rsidRPr="00275D75">
        <w:rPr>
          <w:rFonts w:hint="eastAsia"/>
        </w:rPr>
        <w:t>，</w:t>
      </w:r>
      <w:r w:rsidRPr="00275D75">
        <w:t>我校发布了</w:t>
      </w:r>
      <w:r w:rsidRPr="00275D75">
        <w:rPr>
          <w:rFonts w:hint="eastAsia"/>
        </w:rPr>
        <w:t>师校发〔</w:t>
      </w:r>
      <w:r w:rsidRPr="00275D75">
        <w:rPr>
          <w:rFonts w:hint="eastAsia"/>
        </w:rPr>
        <w:t>201</w:t>
      </w:r>
      <w:r w:rsidRPr="00275D75">
        <w:t>9</w:t>
      </w:r>
      <w:r w:rsidRPr="00275D75">
        <w:rPr>
          <w:rFonts w:hint="eastAsia"/>
        </w:rPr>
        <w:t>〕</w:t>
      </w:r>
      <w:r w:rsidRPr="00275D75">
        <w:t>46</w:t>
      </w:r>
      <w:r w:rsidRPr="00275D75">
        <w:rPr>
          <w:rFonts w:hint="eastAsia"/>
        </w:rPr>
        <w:t>号</w:t>
      </w:r>
      <w:r w:rsidRPr="00275D75">
        <w:t>《</w:t>
      </w:r>
      <w:r w:rsidRPr="00275D75">
        <w:rPr>
          <w:rFonts w:hint="eastAsia"/>
        </w:rPr>
        <w:t>科研项目专家咨询费发放实施细则</w:t>
      </w:r>
      <w:r w:rsidRPr="00275D75">
        <w:t>》（以下简称</w:t>
      </w:r>
      <w:r w:rsidRPr="00275D75">
        <w:rPr>
          <w:rFonts w:hint="eastAsia"/>
        </w:rPr>
        <w:t>《细则》</w:t>
      </w:r>
      <w:r w:rsidRPr="00275D75">
        <w:t>），自发布之日起施行</w:t>
      </w:r>
      <w:r w:rsidRPr="00275D75">
        <w:rPr>
          <w:rFonts w:hint="eastAsia"/>
        </w:rPr>
        <w:t>，</w:t>
      </w:r>
      <w:r w:rsidRPr="00275D75">
        <w:t>现就</w:t>
      </w:r>
      <w:r w:rsidRPr="00275D75">
        <w:rPr>
          <w:rFonts w:hint="eastAsia"/>
        </w:rPr>
        <w:t>该</w:t>
      </w:r>
      <w:r w:rsidRPr="00275D75">
        <w:t>文件的</w:t>
      </w:r>
      <w:r w:rsidRPr="00275D75">
        <w:rPr>
          <w:rFonts w:hint="eastAsia"/>
        </w:rPr>
        <w:t>核心内容</w:t>
      </w:r>
      <w:r w:rsidRPr="00275D75">
        <w:t>解读如下：</w:t>
      </w:r>
    </w:p>
    <w:p w:rsidR="002E363A" w:rsidRPr="00275D75" w:rsidRDefault="002E363A" w:rsidP="002E363A">
      <w:pPr>
        <w:ind w:firstLine="480"/>
      </w:pPr>
      <w:r w:rsidRPr="00275D75">
        <w:t>一、</w:t>
      </w:r>
      <w:r w:rsidRPr="00275D75">
        <w:rPr>
          <w:rFonts w:hint="eastAsia"/>
        </w:rPr>
        <w:t>关于专家的定义</w:t>
      </w:r>
    </w:p>
    <w:p w:rsidR="002E363A" w:rsidRPr="00275D75" w:rsidRDefault="002E363A" w:rsidP="002E363A">
      <w:pPr>
        <w:ind w:firstLine="480"/>
      </w:pPr>
      <w:r w:rsidRPr="00275D75">
        <w:t>正确理解关于专家的定义</w:t>
      </w:r>
      <w:r w:rsidRPr="00275D75">
        <w:rPr>
          <w:rFonts w:hint="eastAsia"/>
        </w:rPr>
        <w:t>，</w:t>
      </w:r>
      <w:r w:rsidRPr="00275D75">
        <w:t>应从以下几个方面把握</w:t>
      </w:r>
      <w:r w:rsidRPr="00275D75">
        <w:rPr>
          <w:rFonts w:hint="eastAsia"/>
        </w:rPr>
        <w:t>：</w:t>
      </w:r>
      <w:r w:rsidRPr="00275D75">
        <w:rPr>
          <w:rFonts w:hint="eastAsia"/>
        </w:rPr>
        <w:t xml:space="preserve"> </w:t>
      </w:r>
    </w:p>
    <w:p w:rsidR="002E363A" w:rsidRPr="00275D75" w:rsidRDefault="002E363A" w:rsidP="002E363A">
      <w:pPr>
        <w:ind w:firstLine="492"/>
        <w:rPr>
          <w:spacing w:val="3"/>
        </w:rPr>
      </w:pPr>
      <w:r w:rsidRPr="00275D75">
        <w:rPr>
          <w:rFonts w:hint="eastAsia"/>
          <w:spacing w:val="3"/>
        </w:rPr>
        <w:t>一是专业素养。“专家”一定是精通某一领域业务，或对相关科技业务的某一方面有独到见解。实际操作中，这些专业素养要达到公认水平，享有一定的知名度。</w:t>
      </w:r>
    </w:p>
    <w:p w:rsidR="002E363A" w:rsidRPr="00275D75" w:rsidRDefault="002E363A" w:rsidP="002E363A">
      <w:pPr>
        <w:ind w:firstLine="480"/>
      </w:pPr>
      <w:r w:rsidRPr="00275D75">
        <w:rPr>
          <w:rFonts w:hint="eastAsia"/>
        </w:rPr>
        <w:t>二是职业能力。一般至少应是已经取得高级专业技术职称的人员；如果达不到高级职称资格，也应该是在国际或国内某一专业</w:t>
      </w:r>
      <w:r w:rsidRPr="00275D75">
        <w:rPr>
          <w:rFonts w:hint="eastAsia"/>
        </w:rPr>
        <w:t>/</w:t>
      </w:r>
      <w:r w:rsidRPr="00275D75">
        <w:rPr>
          <w:rFonts w:hint="eastAsia"/>
        </w:rPr>
        <w:t>领域具备一定的影响，能够对项目实施发挥重要作用，被科研项目（课题）承担单位认可。</w:t>
      </w:r>
    </w:p>
    <w:p w:rsidR="002E363A" w:rsidRPr="00275D75" w:rsidRDefault="002E363A" w:rsidP="002E363A">
      <w:pPr>
        <w:ind w:firstLine="480"/>
      </w:pPr>
      <w:r w:rsidRPr="00275D75">
        <w:rPr>
          <w:rFonts w:hint="eastAsia"/>
        </w:rPr>
        <w:t>那么是不是具备了上述两个特征，就可以作为科研项目的专家呢？</w:t>
      </w:r>
    </w:p>
    <w:p w:rsidR="002E363A" w:rsidRPr="00275D75" w:rsidRDefault="002E363A" w:rsidP="002E363A">
      <w:pPr>
        <w:ind w:firstLine="480"/>
      </w:pPr>
      <w:r w:rsidRPr="00275D75">
        <w:rPr>
          <w:rFonts w:hint="eastAsia"/>
        </w:rPr>
        <w:t>《细则》中第五条规定“专家咨询费原则上不得支付给校内行政管理人员，以及参与项目研究及其管理的相关人员”。</w:t>
      </w:r>
    </w:p>
    <w:p w:rsidR="002E363A" w:rsidRPr="00275D75" w:rsidRDefault="002E363A" w:rsidP="002E363A">
      <w:pPr>
        <w:ind w:firstLine="480"/>
      </w:pPr>
      <w:r w:rsidRPr="00275D75">
        <w:t>这就要求提供咨询活动的专家</w:t>
      </w:r>
      <w:r w:rsidRPr="00275D75">
        <w:rPr>
          <w:rFonts w:hint="eastAsia"/>
        </w:rPr>
        <w:t>，</w:t>
      </w:r>
      <w:r w:rsidRPr="00275D75">
        <w:t>一定是独立于所咨询项目以外</w:t>
      </w:r>
      <w:r w:rsidRPr="00275D75">
        <w:rPr>
          <w:rFonts w:hint="eastAsia"/>
        </w:rPr>
        <w:t>，</w:t>
      </w:r>
      <w:r w:rsidRPr="00275D75">
        <w:t>不能是参与项目研究的人员</w:t>
      </w:r>
      <w:r w:rsidRPr="00275D75">
        <w:rPr>
          <w:rFonts w:hint="eastAsia"/>
        </w:rPr>
        <w:t>，</w:t>
      </w:r>
      <w:r w:rsidRPr="00275D75">
        <w:t>包括项目负责人</w:t>
      </w:r>
      <w:r w:rsidRPr="00275D75">
        <w:rPr>
          <w:rFonts w:hint="eastAsia"/>
        </w:rPr>
        <w:t>；</w:t>
      </w:r>
      <w:r w:rsidRPr="00275D75">
        <w:t>也不能是项目管理人员</w:t>
      </w:r>
      <w:r w:rsidRPr="00275D75">
        <w:rPr>
          <w:rFonts w:hint="eastAsia"/>
        </w:rPr>
        <w:t>。有特殊规定的项目，项目负责人需提供相关经费管理办法到财经处备案。</w:t>
      </w:r>
    </w:p>
    <w:p w:rsidR="002E363A" w:rsidRPr="00275D75" w:rsidRDefault="002E363A" w:rsidP="002E363A">
      <w:pPr>
        <w:ind w:firstLine="480"/>
        <w:rPr>
          <w:rFonts w:hint="eastAsia"/>
        </w:rPr>
      </w:pPr>
      <w:r w:rsidRPr="00275D75">
        <w:t>二</w:t>
      </w:r>
      <w:r w:rsidRPr="00275D75">
        <w:rPr>
          <w:rFonts w:hint="eastAsia"/>
        </w:rPr>
        <w:t>、《</w:t>
      </w:r>
      <w:r w:rsidRPr="00275D75">
        <w:t>细则</w:t>
      </w:r>
      <w:r w:rsidRPr="00275D75">
        <w:rPr>
          <w:rFonts w:hint="eastAsia"/>
        </w:rPr>
        <w:t>》</w:t>
      </w:r>
      <w:r w:rsidRPr="00275D75">
        <w:t>中</w:t>
      </w:r>
      <w:r w:rsidRPr="00275D75">
        <w:rPr>
          <w:rFonts w:hint="eastAsia"/>
        </w:rPr>
        <w:t>关于咨询活动形式及适用标准</w:t>
      </w:r>
    </w:p>
    <w:p w:rsidR="002E363A" w:rsidRPr="00275D75" w:rsidRDefault="002E363A" w:rsidP="002E363A">
      <w:pPr>
        <w:ind w:firstLine="480"/>
        <w:rPr>
          <w:rFonts w:hint="eastAsia"/>
        </w:rPr>
      </w:pPr>
    </w:p>
    <w:p w:rsidR="002E363A" w:rsidRPr="00275D75" w:rsidRDefault="002E363A" w:rsidP="002E363A">
      <w:pPr>
        <w:pStyle w:val="a8"/>
        <w:spacing w:before="156"/>
      </w:pPr>
      <w:r w:rsidRPr="00275D75">
        <w:t>不同形式组织的专家咨询活动适用专家咨询费标准上限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2437"/>
        <w:gridCol w:w="1377"/>
        <w:gridCol w:w="1794"/>
        <w:gridCol w:w="1435"/>
      </w:tblGrid>
      <w:tr w:rsidR="002E363A" w:rsidRPr="00275D75" w:rsidTr="00956323">
        <w:trPr>
          <w:trHeight w:val="284"/>
          <w:jc w:val="center"/>
        </w:trPr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rPr>
                <w:rFonts w:ascii="宋体" w:hAnsi="宋体" w:cs="宋体"/>
                <w:bCs/>
              </w:rPr>
            </w:pPr>
            <w:r w:rsidRPr="00275D75">
              <w:rPr>
                <w:rFonts w:ascii="宋体" w:hAnsi="宋体" w:cs="宋体" w:hint="eastAsia"/>
                <w:bCs/>
              </w:rPr>
              <w:t>组织形式</w:t>
            </w:r>
          </w:p>
        </w:tc>
        <w:tc>
          <w:tcPr>
            <w:tcW w:w="1469" w:type="pct"/>
            <w:vMerge w:val="restar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rPr>
                <w:rFonts w:ascii="宋体" w:hAnsi="宋体" w:cs="宋体"/>
                <w:bCs/>
              </w:rPr>
            </w:pPr>
            <w:r w:rsidRPr="00275D75">
              <w:rPr>
                <w:rFonts w:ascii="宋体" w:hAnsi="宋体" w:cs="宋体" w:hint="eastAsia"/>
                <w:bCs/>
              </w:rPr>
              <w:t>参与专家</w:t>
            </w:r>
          </w:p>
        </w:tc>
        <w:tc>
          <w:tcPr>
            <w:tcW w:w="2776" w:type="pct"/>
            <w:gridSpan w:val="3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rPr>
                <w:rFonts w:ascii="宋体" w:hAnsi="宋体" w:cs="宋体"/>
                <w:bCs/>
              </w:rPr>
            </w:pPr>
            <w:r w:rsidRPr="00275D75">
              <w:rPr>
                <w:rFonts w:ascii="宋体" w:hAnsi="宋体" w:cs="宋体" w:hint="eastAsia"/>
                <w:bCs/>
              </w:rPr>
              <w:t>最高标准（税后）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/>
            <w:vAlign w:val="center"/>
            <w:hideMark/>
          </w:tcPr>
          <w:p w:rsidR="002E363A" w:rsidRPr="00275D75" w:rsidRDefault="002E363A" w:rsidP="00956323">
            <w:pPr>
              <w:pStyle w:val="a7"/>
              <w:rPr>
                <w:rFonts w:ascii="宋体" w:hAnsi="宋体" w:cs="宋体"/>
                <w:bCs/>
              </w:rPr>
            </w:pPr>
          </w:p>
        </w:tc>
        <w:tc>
          <w:tcPr>
            <w:tcW w:w="1469" w:type="pct"/>
            <w:vMerge/>
            <w:vAlign w:val="center"/>
            <w:hideMark/>
          </w:tcPr>
          <w:p w:rsidR="002E363A" w:rsidRPr="00275D75" w:rsidRDefault="002E363A" w:rsidP="00956323">
            <w:pPr>
              <w:pStyle w:val="a7"/>
              <w:rPr>
                <w:rFonts w:ascii="宋体" w:hAnsi="宋体" w:cs="宋体"/>
                <w:bCs/>
              </w:rPr>
            </w:pP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rPr>
                <w:rFonts w:ascii="宋体" w:hAnsi="宋体" w:cs="宋体"/>
                <w:sz w:val="20"/>
              </w:rPr>
            </w:pPr>
            <w:r w:rsidRPr="00275D75">
              <w:rPr>
                <w:rFonts w:ascii="宋体" w:hAnsi="宋体" w:cs="宋体" w:hint="eastAsia"/>
                <w:sz w:val="20"/>
              </w:rPr>
              <w:t xml:space="preserve"> 半天     </w:t>
            </w:r>
          </w:p>
          <w:p w:rsidR="002E363A" w:rsidRPr="00275D75" w:rsidRDefault="002E363A" w:rsidP="00956323">
            <w:pPr>
              <w:pStyle w:val="a7"/>
              <w:rPr>
                <w:rFonts w:ascii="宋体" w:hAnsi="宋体" w:cs="宋体"/>
                <w:sz w:val="20"/>
              </w:rPr>
            </w:pPr>
            <w:r w:rsidRPr="00275D75">
              <w:rPr>
                <w:rFonts w:ascii="宋体" w:hAnsi="宋体" w:cs="宋体" w:hint="eastAsia"/>
                <w:sz w:val="20"/>
              </w:rPr>
              <w:lastRenderedPageBreak/>
              <w:t>（元／人.天）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rPr>
                <w:rFonts w:ascii="宋体" w:hAnsi="宋体" w:cs="宋体"/>
                <w:sz w:val="20"/>
              </w:rPr>
            </w:pPr>
            <w:r w:rsidRPr="00275D75">
              <w:rPr>
                <w:rFonts w:ascii="宋体" w:hAnsi="宋体" w:cs="宋体" w:hint="eastAsia"/>
                <w:sz w:val="20"/>
              </w:rPr>
              <w:lastRenderedPageBreak/>
              <w:t xml:space="preserve">第一、二天            </w:t>
            </w:r>
            <w:r w:rsidRPr="00275D75">
              <w:rPr>
                <w:rFonts w:ascii="宋体" w:hAnsi="宋体" w:cs="宋体" w:hint="eastAsia"/>
                <w:sz w:val="20"/>
              </w:rPr>
              <w:lastRenderedPageBreak/>
              <w:t>（元／人.天）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rPr>
                <w:rFonts w:ascii="宋体" w:hAnsi="宋体" w:cs="宋体"/>
                <w:sz w:val="20"/>
              </w:rPr>
            </w:pPr>
            <w:r w:rsidRPr="00275D75">
              <w:rPr>
                <w:rFonts w:ascii="宋体" w:hAnsi="宋体" w:cs="宋体" w:hint="eastAsia"/>
                <w:sz w:val="20"/>
              </w:rPr>
              <w:lastRenderedPageBreak/>
              <w:t>第三天及以后</w:t>
            </w:r>
            <w:r w:rsidRPr="00275D75">
              <w:rPr>
                <w:rFonts w:ascii="宋体" w:hAnsi="宋体" w:cs="宋体" w:hint="eastAsia"/>
                <w:sz w:val="20"/>
              </w:rPr>
              <w:lastRenderedPageBreak/>
              <w:t>（元／人.天）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lastRenderedPageBreak/>
              <w:t>会议</w:t>
            </w: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院士、全国知名专家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2160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3600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1800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高级专业技术职称人员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1440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2400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1200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其他专业人员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750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现场访谈或者勘察</w:t>
            </w: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院士、全国知名专家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2160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3600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1800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高级专业技术职称人员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1440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2400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1200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其他专业人员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900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1500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750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通讯</w:t>
            </w: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院士、全国知名专家</w:t>
            </w:r>
          </w:p>
        </w:tc>
        <w:tc>
          <w:tcPr>
            <w:tcW w:w="2776" w:type="pct"/>
            <w:gridSpan w:val="3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按次计算，</w:t>
            </w:r>
            <w:r w:rsidRPr="00275D75">
              <w:rPr>
                <w:rFonts w:hint="eastAsia"/>
              </w:rPr>
              <w:t>720</w:t>
            </w:r>
            <w:r w:rsidRPr="00275D75">
              <w:rPr>
                <w:rFonts w:hint="eastAsia"/>
              </w:rPr>
              <w:t>元／人次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高级专业技术职称人员</w:t>
            </w:r>
          </w:p>
        </w:tc>
        <w:tc>
          <w:tcPr>
            <w:tcW w:w="2776" w:type="pct"/>
            <w:gridSpan w:val="3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按次计算，</w:t>
            </w:r>
            <w:r w:rsidRPr="00275D75">
              <w:rPr>
                <w:rFonts w:hint="eastAsia"/>
              </w:rPr>
              <w:t>480</w:t>
            </w:r>
            <w:r w:rsidRPr="00275D75">
              <w:rPr>
                <w:rFonts w:hint="eastAsia"/>
              </w:rPr>
              <w:t>元／人次</w:t>
            </w:r>
          </w:p>
        </w:tc>
      </w:tr>
      <w:tr w:rsidR="002E363A" w:rsidRPr="00275D75" w:rsidTr="00956323">
        <w:trPr>
          <w:trHeight w:val="284"/>
          <w:jc w:val="center"/>
        </w:trPr>
        <w:tc>
          <w:tcPr>
            <w:tcW w:w="755" w:type="pct"/>
            <w:vMerge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其他专业人员</w:t>
            </w:r>
          </w:p>
        </w:tc>
        <w:tc>
          <w:tcPr>
            <w:tcW w:w="2776" w:type="pct"/>
            <w:gridSpan w:val="3"/>
            <w:shd w:val="clear" w:color="auto" w:fill="auto"/>
            <w:vAlign w:val="center"/>
            <w:hideMark/>
          </w:tcPr>
          <w:p w:rsidR="002E363A" w:rsidRPr="00275D75" w:rsidRDefault="002E363A" w:rsidP="00956323">
            <w:pPr>
              <w:pStyle w:val="a7"/>
              <w:jc w:val="left"/>
            </w:pPr>
            <w:r w:rsidRPr="00275D75">
              <w:rPr>
                <w:rFonts w:hint="eastAsia"/>
              </w:rPr>
              <w:t>按次计算，</w:t>
            </w:r>
            <w:r w:rsidRPr="00275D75">
              <w:rPr>
                <w:rFonts w:hint="eastAsia"/>
              </w:rPr>
              <w:t>300</w:t>
            </w:r>
            <w:r w:rsidRPr="00275D75">
              <w:rPr>
                <w:rFonts w:hint="eastAsia"/>
              </w:rPr>
              <w:t>元／人次</w:t>
            </w:r>
          </w:p>
        </w:tc>
      </w:tr>
    </w:tbl>
    <w:p w:rsidR="002E363A" w:rsidRPr="00275D75" w:rsidRDefault="002E363A" w:rsidP="002E363A">
      <w:pPr>
        <w:spacing w:before="240"/>
        <w:ind w:firstLine="480"/>
      </w:pPr>
      <w:r w:rsidRPr="00275D75">
        <w:rPr>
          <w:rFonts w:hint="eastAsia"/>
        </w:rPr>
        <w:t>三、《</w:t>
      </w:r>
      <w:r w:rsidRPr="00275D75">
        <w:t>细则</w:t>
      </w:r>
      <w:r w:rsidRPr="00275D75">
        <w:rPr>
          <w:rFonts w:hint="eastAsia"/>
        </w:rPr>
        <w:t>》</w:t>
      </w:r>
      <w:r w:rsidRPr="00275D75">
        <w:t>中</w:t>
      </w:r>
      <w:r w:rsidRPr="00275D75">
        <w:rPr>
          <w:rFonts w:hint="eastAsia"/>
        </w:rPr>
        <w:t>关于专家咨询费的支付方式</w:t>
      </w:r>
    </w:p>
    <w:p w:rsidR="002E363A" w:rsidRPr="00275D75" w:rsidRDefault="002E363A" w:rsidP="002E363A">
      <w:pPr>
        <w:ind w:firstLine="480"/>
      </w:pPr>
      <w:r w:rsidRPr="00275D75">
        <w:rPr>
          <w:rFonts w:hint="eastAsia"/>
        </w:rPr>
        <w:t>《细则》中第五条规定“专家咨询费的发放应采用银行转账方式发放，并按税法有关规定，由学校统一代扣代缴个人所得税。校外人员报酬按劳务收入计税，校内人员报酬并入当月工资，按工资薪金所得计税”。</w:t>
      </w:r>
    </w:p>
    <w:p w:rsidR="002E363A" w:rsidRPr="00275D75" w:rsidRDefault="002E363A" w:rsidP="002E363A">
      <w:pPr>
        <w:ind w:rightChars="450" w:right="1080" w:firstLine="480"/>
        <w:jc w:val="right"/>
      </w:pPr>
      <w:r w:rsidRPr="00275D75">
        <w:rPr>
          <w:rFonts w:hint="eastAsia"/>
        </w:rPr>
        <w:t>财经处</w:t>
      </w:r>
    </w:p>
    <w:p w:rsidR="002E363A" w:rsidRPr="00275D75" w:rsidRDefault="002E363A" w:rsidP="002E363A">
      <w:pPr>
        <w:ind w:rightChars="200" w:right="480" w:firstLine="480"/>
        <w:jc w:val="right"/>
        <w:rPr>
          <w:rFonts w:hint="eastAsia"/>
        </w:rPr>
      </w:pPr>
      <w:r w:rsidRPr="00275D75">
        <w:rPr>
          <w:rFonts w:hint="eastAsia"/>
        </w:rPr>
        <w:t>201</w:t>
      </w:r>
      <w:r w:rsidRPr="00275D75">
        <w:t>9</w:t>
      </w:r>
      <w:r w:rsidRPr="00275D75">
        <w:rPr>
          <w:rFonts w:hint="eastAsia"/>
        </w:rPr>
        <w:t>年</w:t>
      </w:r>
      <w:r w:rsidRPr="00275D75">
        <w:t>11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2</w:t>
      </w:r>
      <w:r w:rsidRPr="00275D75">
        <w:t>6</w:t>
      </w:r>
      <w:r w:rsidRPr="00275D75">
        <w:rPr>
          <w:rFonts w:hint="eastAsia"/>
        </w:rPr>
        <w:t>日</w:t>
      </w:r>
    </w:p>
    <w:p w:rsidR="007B4EB4" w:rsidRDefault="007B4EB4">
      <w:pPr>
        <w:ind w:firstLine="480"/>
      </w:pPr>
      <w:bookmarkStart w:id="0" w:name="_GoBack"/>
      <w:bookmarkEnd w:id="0"/>
    </w:p>
    <w:sectPr w:rsidR="007B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82" w:rsidRDefault="00B40E82" w:rsidP="002E363A">
      <w:pPr>
        <w:spacing w:line="240" w:lineRule="auto"/>
        <w:ind w:firstLine="480"/>
      </w:pPr>
      <w:r>
        <w:separator/>
      </w:r>
    </w:p>
  </w:endnote>
  <w:endnote w:type="continuationSeparator" w:id="0">
    <w:p w:rsidR="00B40E82" w:rsidRDefault="00B40E82" w:rsidP="002E363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82" w:rsidRDefault="00B40E82" w:rsidP="002E363A">
      <w:pPr>
        <w:spacing w:line="240" w:lineRule="auto"/>
        <w:ind w:firstLine="480"/>
      </w:pPr>
      <w:r>
        <w:separator/>
      </w:r>
    </w:p>
  </w:footnote>
  <w:footnote w:type="continuationSeparator" w:id="0">
    <w:p w:rsidR="00B40E82" w:rsidRDefault="00B40E82" w:rsidP="002E363A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9B"/>
    <w:rsid w:val="002E363A"/>
    <w:rsid w:val="006F1356"/>
    <w:rsid w:val="007B4EB4"/>
    <w:rsid w:val="00A21B9B"/>
    <w:rsid w:val="00B4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06D07C-8107-4FF1-92BF-FA40E205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3A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63A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6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63A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63A"/>
    <w:rPr>
      <w:sz w:val="18"/>
      <w:szCs w:val="18"/>
    </w:rPr>
  </w:style>
  <w:style w:type="paragraph" w:customStyle="1" w:styleId="a7">
    <w:name w:val="表格"/>
    <w:qFormat/>
    <w:rsid w:val="002E363A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8">
    <w:name w:val="表题"/>
    <w:qFormat/>
    <w:rsid w:val="002E363A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  <w:style w:type="paragraph" w:customStyle="1" w:styleId="1">
    <w:name w:val="样式1"/>
    <w:qFormat/>
    <w:rsid w:val="002E363A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  <w:style w:type="paragraph" w:customStyle="1" w:styleId="2">
    <w:name w:val="样式2"/>
    <w:qFormat/>
    <w:rsid w:val="002E363A"/>
    <w:pPr>
      <w:keepNext/>
      <w:keepLines/>
      <w:pageBreakBefore/>
      <w:tabs>
        <w:tab w:val="left" w:pos="720"/>
      </w:tabs>
      <w:overflowPunct w:val="0"/>
      <w:spacing w:line="447" w:lineRule="atLeast"/>
      <w:jc w:val="center"/>
    </w:pPr>
    <w:rPr>
      <w:rFonts w:ascii="华文中宋" w:eastAsia="华文中宋" w:hAnsi="华文中宋" w:cs="Times New Roman"/>
      <w:b/>
      <w:color w:val="FF0000"/>
      <w:spacing w:val="-4"/>
      <w:w w:val="65"/>
      <w:sz w:val="70"/>
      <w:szCs w:val="100"/>
    </w:rPr>
  </w:style>
  <w:style w:type="paragraph" w:customStyle="1" w:styleId="3">
    <w:name w:val="样式3"/>
    <w:qFormat/>
    <w:rsid w:val="002E363A"/>
    <w:pPr>
      <w:shd w:val="clear" w:color="auto" w:fill="FFFFFF"/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color w:val="000000"/>
      <w:kern w:val="0"/>
      <w:sz w:val="32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2021-03-17T01:54:00Z</dcterms:created>
  <dcterms:modified xsi:type="dcterms:W3CDTF">2021-03-17T01:54:00Z</dcterms:modified>
</cp:coreProperties>
</file>